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C9D1"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Dear Insurer,</w:t>
      </w:r>
    </w:p>
    <w:p w14:paraId="6C0E4525"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7A7F7DC5"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We have entered into a contract with our customer to repair their vehicle. Under the provision of the contract the consumer has with yourselves, your contract stipulates that you "promise to indemnify the insured in respect of damages to their vehicle UPTO the market value" and that the customer is by law able to arrange and effect repairs when necessary.</w:t>
      </w:r>
    </w:p>
    <w:p w14:paraId="0808ECF9"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5977D06A"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xml:space="preserve">The customer's entitled to choose who's repairs their </w:t>
      </w:r>
      <w:proofErr w:type="spellStart"/>
      <w:proofErr w:type="gramStart"/>
      <w:r w:rsidRPr="00074D6A">
        <w:rPr>
          <w:rFonts w:ascii="Arial" w:eastAsia="Times New Roman" w:hAnsi="Arial" w:cs="Arial"/>
          <w:color w:val="222222"/>
          <w:sz w:val="19"/>
          <w:szCs w:val="19"/>
          <w:lang w:eastAsia="en-GB"/>
        </w:rPr>
        <w:t>vehicle,this</w:t>
      </w:r>
      <w:proofErr w:type="spellEnd"/>
      <w:proofErr w:type="gramEnd"/>
      <w:r w:rsidRPr="00074D6A">
        <w:rPr>
          <w:rFonts w:ascii="Arial" w:eastAsia="Times New Roman" w:hAnsi="Arial" w:cs="Arial"/>
          <w:color w:val="222222"/>
          <w:sz w:val="19"/>
          <w:szCs w:val="19"/>
          <w:lang w:eastAsia="en-GB"/>
        </w:rPr>
        <w:t xml:space="preserve"> is covered under the following acts and laws.</w:t>
      </w:r>
    </w:p>
    <w:p w14:paraId="6483690B"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2061B279"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xml:space="preserve">Consumer rights directive 1993 where the Office of fair </w:t>
      </w:r>
      <w:proofErr w:type="spellStart"/>
      <w:proofErr w:type="gramStart"/>
      <w:r w:rsidRPr="00074D6A">
        <w:rPr>
          <w:rFonts w:ascii="Arial" w:eastAsia="Times New Roman" w:hAnsi="Arial" w:cs="Arial"/>
          <w:color w:val="222222"/>
          <w:sz w:val="19"/>
          <w:szCs w:val="19"/>
          <w:lang w:eastAsia="en-GB"/>
        </w:rPr>
        <w:t>trade,the</w:t>
      </w:r>
      <w:proofErr w:type="spellEnd"/>
      <w:proofErr w:type="gramEnd"/>
      <w:r w:rsidRPr="00074D6A">
        <w:rPr>
          <w:rFonts w:ascii="Arial" w:eastAsia="Times New Roman" w:hAnsi="Arial" w:cs="Arial"/>
          <w:color w:val="222222"/>
          <w:sz w:val="19"/>
          <w:szCs w:val="19"/>
          <w:lang w:eastAsia="en-GB"/>
        </w:rPr>
        <w:t xml:space="preserve"> A.B.I. and what was the Financial Service authority now the FCA agreed in the consumers right of choice.</w:t>
      </w:r>
    </w:p>
    <w:p w14:paraId="5F089FE0"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It is now covered in the Consumer rights act 2015.</w:t>
      </w:r>
    </w:p>
    <w:p w14:paraId="68EA3EFF"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7D7FA8AE"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Consumer protection for unfair trading act 2008</w:t>
      </w:r>
    </w:p>
    <w:p w14:paraId="25771891"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64F6482B"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Application part 8 of the Enterprise act for unfair trading regulations 2008</w:t>
      </w:r>
    </w:p>
    <w:p w14:paraId="573B7D20"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203C16DC"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Motor vehicle Block exemption regulations EC1400/2002</w:t>
      </w:r>
    </w:p>
    <w:p w14:paraId="3C45AE6B"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5841170F"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Competition act 1998.</w:t>
      </w:r>
    </w:p>
    <w:p w14:paraId="541E92A2"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33EC382E"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xml:space="preserve">2015 Insurance Act also stipulates prior to a contract occurring, the insurer has to make the insured aware that the contract </w:t>
      </w:r>
      <w:proofErr w:type="spellStart"/>
      <w:r w:rsidRPr="00074D6A">
        <w:rPr>
          <w:rFonts w:ascii="Arial" w:eastAsia="Times New Roman" w:hAnsi="Arial" w:cs="Arial"/>
          <w:color w:val="222222"/>
          <w:sz w:val="19"/>
          <w:szCs w:val="19"/>
          <w:lang w:eastAsia="en-GB"/>
        </w:rPr>
        <w:t>fulfills</w:t>
      </w:r>
      <w:proofErr w:type="spellEnd"/>
      <w:r w:rsidRPr="00074D6A">
        <w:rPr>
          <w:rFonts w:ascii="Arial" w:eastAsia="Times New Roman" w:hAnsi="Arial" w:cs="Arial"/>
          <w:color w:val="222222"/>
          <w:sz w:val="19"/>
          <w:szCs w:val="19"/>
          <w:lang w:eastAsia="en-GB"/>
        </w:rPr>
        <w:t xml:space="preserve"> the demands and needs of the </w:t>
      </w:r>
      <w:proofErr w:type="spellStart"/>
      <w:proofErr w:type="gramStart"/>
      <w:r w:rsidRPr="00074D6A">
        <w:rPr>
          <w:rFonts w:ascii="Arial" w:eastAsia="Times New Roman" w:hAnsi="Arial" w:cs="Arial"/>
          <w:color w:val="222222"/>
          <w:sz w:val="19"/>
          <w:szCs w:val="19"/>
          <w:lang w:eastAsia="en-GB"/>
        </w:rPr>
        <w:t>consumer,and</w:t>
      </w:r>
      <w:proofErr w:type="spellEnd"/>
      <w:proofErr w:type="gramEnd"/>
      <w:r w:rsidRPr="00074D6A">
        <w:rPr>
          <w:rFonts w:ascii="Arial" w:eastAsia="Times New Roman" w:hAnsi="Arial" w:cs="Arial"/>
          <w:color w:val="222222"/>
          <w:sz w:val="19"/>
          <w:szCs w:val="19"/>
          <w:lang w:eastAsia="en-GB"/>
        </w:rPr>
        <w:t xml:space="preserve"> any adverse term or condition is brought to the attention of the consumer. This should have no material detriment to the consumer. To advise after the contract has occurred any restriction's in the consumers </w:t>
      </w:r>
      <w:proofErr w:type="gramStart"/>
      <w:r w:rsidRPr="00074D6A">
        <w:rPr>
          <w:rFonts w:ascii="Arial" w:eastAsia="Times New Roman" w:hAnsi="Arial" w:cs="Arial"/>
          <w:color w:val="222222"/>
          <w:sz w:val="19"/>
          <w:szCs w:val="19"/>
          <w:lang w:eastAsia="en-GB"/>
        </w:rPr>
        <w:t>choice, or</w:t>
      </w:r>
      <w:proofErr w:type="gramEnd"/>
      <w:r w:rsidRPr="00074D6A">
        <w:rPr>
          <w:rFonts w:ascii="Arial" w:eastAsia="Times New Roman" w:hAnsi="Arial" w:cs="Arial"/>
          <w:color w:val="222222"/>
          <w:sz w:val="19"/>
          <w:szCs w:val="19"/>
          <w:lang w:eastAsia="en-GB"/>
        </w:rPr>
        <w:t xml:space="preserve"> advise that you seek to reduce your contractual liabilities is a breach of the act. </w:t>
      </w:r>
    </w:p>
    <w:p w14:paraId="083402B3"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4E58332A"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lastRenderedPageBreak/>
        <w:t xml:space="preserve">As we have no contract with yourselves, we are not in a position to negotiate a </w:t>
      </w:r>
      <w:proofErr w:type="spellStart"/>
      <w:r w:rsidRPr="00074D6A">
        <w:rPr>
          <w:rFonts w:ascii="Arial" w:eastAsia="Times New Roman" w:hAnsi="Arial" w:cs="Arial"/>
          <w:color w:val="222222"/>
          <w:sz w:val="19"/>
          <w:szCs w:val="19"/>
          <w:lang w:eastAsia="en-GB"/>
        </w:rPr>
        <w:t>clients</w:t>
      </w:r>
      <w:proofErr w:type="spellEnd"/>
      <w:r w:rsidRPr="00074D6A">
        <w:rPr>
          <w:rFonts w:ascii="Arial" w:eastAsia="Times New Roman" w:hAnsi="Arial" w:cs="Arial"/>
          <w:color w:val="222222"/>
          <w:sz w:val="19"/>
          <w:szCs w:val="19"/>
          <w:lang w:eastAsia="en-GB"/>
        </w:rPr>
        <w:t xml:space="preserve"> </w:t>
      </w:r>
      <w:proofErr w:type="spellStart"/>
      <w:proofErr w:type="gramStart"/>
      <w:r w:rsidRPr="00074D6A">
        <w:rPr>
          <w:rFonts w:ascii="Arial" w:eastAsia="Times New Roman" w:hAnsi="Arial" w:cs="Arial"/>
          <w:color w:val="222222"/>
          <w:sz w:val="19"/>
          <w:szCs w:val="19"/>
          <w:lang w:eastAsia="en-GB"/>
        </w:rPr>
        <w:t>loss.To</w:t>
      </w:r>
      <w:proofErr w:type="spellEnd"/>
      <w:proofErr w:type="gramEnd"/>
      <w:r w:rsidRPr="00074D6A">
        <w:rPr>
          <w:rFonts w:ascii="Arial" w:eastAsia="Times New Roman" w:hAnsi="Arial" w:cs="Arial"/>
          <w:color w:val="222222"/>
          <w:sz w:val="19"/>
          <w:szCs w:val="19"/>
          <w:lang w:eastAsia="en-GB"/>
        </w:rPr>
        <w:t xml:space="preserve"> do so would be a conflict of interest ,  the customer is entitled to the full cost of repairs at retail rates. This is covered in </w:t>
      </w:r>
      <w:r w:rsidRPr="00074D6A">
        <w:rPr>
          <w:rFonts w:ascii="Times New Roman" w:eastAsia="Times New Roman" w:hAnsi="Times New Roman" w:cs="Times New Roman"/>
          <w:color w:val="333333"/>
          <w:sz w:val="19"/>
          <w:szCs w:val="19"/>
          <w:lang w:eastAsia="en-GB"/>
        </w:rPr>
        <w:t xml:space="preserve">Coles v </w:t>
      </w:r>
      <w:proofErr w:type="spellStart"/>
      <w:r w:rsidRPr="00074D6A">
        <w:rPr>
          <w:rFonts w:ascii="Times New Roman" w:eastAsia="Times New Roman" w:hAnsi="Times New Roman" w:cs="Times New Roman"/>
          <w:color w:val="333333"/>
          <w:sz w:val="19"/>
          <w:szCs w:val="19"/>
          <w:lang w:eastAsia="en-GB"/>
        </w:rPr>
        <w:t>Hetherton</w:t>
      </w:r>
      <w:proofErr w:type="spellEnd"/>
      <w:r w:rsidRPr="00074D6A">
        <w:rPr>
          <w:rFonts w:ascii="Times New Roman" w:eastAsia="Times New Roman" w:hAnsi="Times New Roman" w:cs="Times New Roman"/>
          <w:color w:val="333333"/>
          <w:sz w:val="19"/>
          <w:szCs w:val="19"/>
          <w:lang w:eastAsia="en-GB"/>
        </w:rPr>
        <w:t xml:space="preserve"> [2013] EWCA </w:t>
      </w:r>
      <w:proofErr w:type="spellStart"/>
      <w:r w:rsidRPr="00074D6A">
        <w:rPr>
          <w:rFonts w:ascii="Times New Roman" w:eastAsia="Times New Roman" w:hAnsi="Times New Roman" w:cs="Times New Roman"/>
          <w:color w:val="333333"/>
          <w:sz w:val="19"/>
          <w:szCs w:val="19"/>
          <w:lang w:eastAsia="en-GB"/>
        </w:rPr>
        <w:t>Civ</w:t>
      </w:r>
      <w:proofErr w:type="spellEnd"/>
      <w:r w:rsidRPr="00074D6A">
        <w:rPr>
          <w:rFonts w:ascii="Times New Roman" w:eastAsia="Times New Roman" w:hAnsi="Times New Roman" w:cs="Times New Roman"/>
          <w:color w:val="333333"/>
          <w:sz w:val="19"/>
          <w:szCs w:val="19"/>
          <w:lang w:eastAsia="en-GB"/>
        </w:rPr>
        <w:t xml:space="preserve"> 1704.</w:t>
      </w:r>
    </w:p>
    <w:p w14:paraId="28AFBD8F"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7907CE9E"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333333"/>
          <w:sz w:val="19"/>
          <w:szCs w:val="19"/>
          <w:lang w:eastAsia="en-GB"/>
        </w:rPr>
        <w:t>As an insurer, you are regulated by the Financial Conduct Authority, and it is mandatory that you comply with Financial Service and Markets Act 2000.</w:t>
      </w:r>
    </w:p>
    <w:p w14:paraId="3B8E8207"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651F1F7B"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333333"/>
          <w:sz w:val="19"/>
          <w:szCs w:val="19"/>
          <w:lang w:eastAsia="en-GB"/>
        </w:rPr>
        <w:t xml:space="preserve">Under these you </w:t>
      </w:r>
      <w:proofErr w:type="gramStart"/>
      <w:r w:rsidRPr="00074D6A">
        <w:rPr>
          <w:rFonts w:ascii="Arial" w:eastAsia="Times New Roman" w:hAnsi="Arial" w:cs="Arial"/>
          <w:color w:val="333333"/>
          <w:sz w:val="19"/>
          <w:szCs w:val="19"/>
          <w:lang w:eastAsia="en-GB"/>
        </w:rPr>
        <w:t>have to</w:t>
      </w:r>
      <w:proofErr w:type="gramEnd"/>
      <w:r w:rsidRPr="00074D6A">
        <w:rPr>
          <w:rFonts w:ascii="Arial" w:eastAsia="Times New Roman" w:hAnsi="Arial" w:cs="Arial"/>
          <w:color w:val="333333"/>
          <w:sz w:val="19"/>
          <w:szCs w:val="19"/>
          <w:lang w:eastAsia="en-GB"/>
        </w:rPr>
        <w:t xml:space="preserve"> abide by the PRINCIPLES OF BUSINESS (PRIN) and Insurance Conduct of business standards(ICOBS).</w:t>
      </w:r>
    </w:p>
    <w:p w14:paraId="7607A2D3"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333333"/>
          <w:sz w:val="19"/>
          <w:szCs w:val="19"/>
          <w:lang w:eastAsia="en-GB"/>
        </w:rPr>
        <w:t xml:space="preserve">Under </w:t>
      </w:r>
      <w:proofErr w:type="gramStart"/>
      <w:r w:rsidRPr="00074D6A">
        <w:rPr>
          <w:rFonts w:ascii="Arial" w:eastAsia="Times New Roman" w:hAnsi="Arial" w:cs="Arial"/>
          <w:color w:val="333333"/>
          <w:sz w:val="19"/>
          <w:szCs w:val="19"/>
          <w:lang w:eastAsia="en-GB"/>
        </w:rPr>
        <w:t>PRIN ,</w:t>
      </w:r>
      <w:proofErr w:type="gramEnd"/>
      <w:r w:rsidRPr="00074D6A">
        <w:rPr>
          <w:rFonts w:ascii="Arial" w:eastAsia="Times New Roman" w:hAnsi="Arial" w:cs="Arial"/>
          <w:color w:val="333333"/>
          <w:sz w:val="19"/>
          <w:szCs w:val="19"/>
          <w:lang w:eastAsia="en-GB"/>
        </w:rPr>
        <w:t xml:space="preserve"> you have to treat the customer fairly,(TCF). Please refer to your compliance office for RPPD.</w:t>
      </w:r>
    </w:p>
    <w:p w14:paraId="1DFE5D22"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333333"/>
          <w:sz w:val="19"/>
          <w:szCs w:val="19"/>
          <w:lang w:eastAsia="en-GB"/>
        </w:rPr>
        <w:t>Under PRIN your duties are:</w:t>
      </w:r>
    </w:p>
    <w:tbl>
      <w:tblPr>
        <w:tblW w:w="8610" w:type="dxa"/>
        <w:tblCellMar>
          <w:left w:w="0" w:type="dxa"/>
          <w:right w:w="0" w:type="dxa"/>
        </w:tblCellMar>
        <w:tblLook w:val="04A0" w:firstRow="1" w:lastRow="0" w:firstColumn="1" w:lastColumn="0" w:noHBand="0" w:noVBand="1"/>
      </w:tblPr>
      <w:tblGrid>
        <w:gridCol w:w="1979"/>
        <w:gridCol w:w="6631"/>
      </w:tblGrid>
      <w:tr w:rsidR="00074D6A" w:rsidRPr="00074D6A" w14:paraId="450C2EBF" w14:textId="77777777" w:rsidTr="00074D6A">
        <w:tc>
          <w:tcPr>
            <w:tcW w:w="0" w:type="auto"/>
            <w:tcBorders>
              <w:top w:val="single" w:sz="8" w:space="0" w:color="D9D9D9"/>
              <w:left w:val="single" w:sz="8" w:space="0" w:color="D9D9D9"/>
              <w:bottom w:val="single" w:sz="8" w:space="0" w:color="D9D9D9"/>
              <w:right w:val="single" w:sz="8" w:space="0" w:color="D9D9D9"/>
            </w:tcBorders>
            <w:tcMar>
              <w:top w:w="75" w:type="dxa"/>
              <w:left w:w="75" w:type="dxa"/>
              <w:bottom w:w="75" w:type="dxa"/>
              <w:right w:w="75" w:type="dxa"/>
            </w:tcMar>
            <w:hideMark/>
          </w:tcPr>
          <w:p w14:paraId="4247AB28" w14:textId="77777777" w:rsidR="00074D6A" w:rsidRPr="00074D6A" w:rsidRDefault="00074D6A" w:rsidP="00074D6A">
            <w:pPr>
              <w:spacing w:after="324" w:line="273" w:lineRule="atLeast"/>
              <w:textAlignment w:val="baseline"/>
              <w:rPr>
                <w:rFonts w:ascii="Arial" w:eastAsia="Times New Roman" w:hAnsi="Arial" w:cs="Arial"/>
                <w:sz w:val="24"/>
                <w:szCs w:val="24"/>
                <w:lang w:eastAsia="en-GB"/>
              </w:rPr>
            </w:pPr>
            <w:r w:rsidRPr="00074D6A">
              <w:rPr>
                <w:rFonts w:ascii="Arial" w:eastAsia="Times New Roman" w:hAnsi="Arial" w:cs="Arial"/>
                <w:color w:val="333333"/>
                <w:sz w:val="21"/>
                <w:szCs w:val="21"/>
                <w:lang w:eastAsia="en-GB"/>
              </w:rPr>
              <w:t> Customers' interests</w:t>
            </w:r>
          </w:p>
        </w:tc>
        <w:tc>
          <w:tcPr>
            <w:tcW w:w="0" w:type="auto"/>
            <w:tcBorders>
              <w:top w:val="single" w:sz="8" w:space="0" w:color="D9D9D9"/>
              <w:left w:val="nil"/>
              <w:bottom w:val="single" w:sz="8" w:space="0" w:color="D9D9D9"/>
              <w:right w:val="single" w:sz="8" w:space="0" w:color="D9D9D9"/>
            </w:tcBorders>
            <w:tcMar>
              <w:top w:w="75" w:type="dxa"/>
              <w:left w:w="75" w:type="dxa"/>
              <w:bottom w:w="75" w:type="dxa"/>
              <w:right w:w="75" w:type="dxa"/>
            </w:tcMar>
            <w:hideMark/>
          </w:tcPr>
          <w:p w14:paraId="527DF426" w14:textId="77777777" w:rsidR="00074D6A" w:rsidRPr="00074D6A" w:rsidRDefault="00074D6A" w:rsidP="00074D6A">
            <w:pPr>
              <w:spacing w:after="324" w:line="273" w:lineRule="atLeast"/>
              <w:textAlignment w:val="baseline"/>
              <w:rPr>
                <w:rFonts w:ascii="Arial" w:eastAsia="Times New Roman" w:hAnsi="Arial" w:cs="Arial"/>
                <w:sz w:val="24"/>
                <w:szCs w:val="24"/>
                <w:lang w:eastAsia="en-GB"/>
              </w:rPr>
            </w:pPr>
            <w:r w:rsidRPr="00074D6A">
              <w:rPr>
                <w:rFonts w:ascii="Arial" w:eastAsia="Times New Roman" w:hAnsi="Arial" w:cs="Arial"/>
                <w:color w:val="333333"/>
                <w:sz w:val="21"/>
                <w:szCs w:val="21"/>
                <w:lang w:eastAsia="en-GB"/>
              </w:rPr>
              <w:t>A </w:t>
            </w:r>
            <w:hyperlink r:id="rId4" w:tgtFrame="_blank" w:history="1">
              <w:r w:rsidRPr="00074D6A">
                <w:rPr>
                  <w:rFonts w:ascii="Arial" w:eastAsia="Times New Roman" w:hAnsi="Arial" w:cs="Arial"/>
                  <w:i/>
                  <w:iCs/>
                  <w:color w:val="8B2342"/>
                  <w:sz w:val="21"/>
                  <w:szCs w:val="21"/>
                  <w:u w:val="single"/>
                  <w:bdr w:val="none" w:sz="0" w:space="0" w:color="auto" w:frame="1"/>
                  <w:lang w:eastAsia="en-GB"/>
                </w:rPr>
                <w:t>firm</w:t>
              </w:r>
            </w:hyperlink>
            <w:r w:rsidRPr="00074D6A">
              <w:rPr>
                <w:rFonts w:ascii="Arial" w:eastAsia="Times New Roman" w:hAnsi="Arial" w:cs="Arial"/>
                <w:color w:val="333333"/>
                <w:sz w:val="21"/>
                <w:szCs w:val="21"/>
                <w:lang w:eastAsia="en-GB"/>
              </w:rPr>
              <w:t> must pay due regard to the interests of its </w:t>
            </w:r>
            <w:hyperlink r:id="rId5" w:tgtFrame="_blank" w:history="1">
              <w:r w:rsidRPr="00074D6A">
                <w:rPr>
                  <w:rFonts w:ascii="Arial" w:eastAsia="Times New Roman" w:hAnsi="Arial" w:cs="Arial"/>
                  <w:i/>
                  <w:iCs/>
                  <w:color w:val="8B2342"/>
                  <w:sz w:val="21"/>
                  <w:szCs w:val="21"/>
                  <w:u w:val="single"/>
                  <w:bdr w:val="none" w:sz="0" w:space="0" w:color="auto" w:frame="1"/>
                  <w:lang w:eastAsia="en-GB"/>
                </w:rPr>
                <w:t>customers</w:t>
              </w:r>
            </w:hyperlink>
            <w:r w:rsidRPr="00074D6A">
              <w:rPr>
                <w:rFonts w:ascii="Arial" w:eastAsia="Times New Roman" w:hAnsi="Arial" w:cs="Arial"/>
                <w:color w:val="333333"/>
                <w:sz w:val="21"/>
                <w:szCs w:val="21"/>
                <w:lang w:eastAsia="en-GB"/>
              </w:rPr>
              <w:t> and treat them fairly</w:t>
            </w:r>
          </w:p>
        </w:tc>
      </w:tr>
    </w:tbl>
    <w:p w14:paraId="7F6A2029"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tbl>
      <w:tblPr>
        <w:tblW w:w="8610" w:type="dxa"/>
        <w:tblCellMar>
          <w:left w:w="0" w:type="dxa"/>
          <w:right w:w="0" w:type="dxa"/>
        </w:tblCellMar>
        <w:tblLook w:val="04A0" w:firstRow="1" w:lastRow="0" w:firstColumn="1" w:lastColumn="0" w:noHBand="0" w:noVBand="1"/>
      </w:tblPr>
      <w:tblGrid>
        <w:gridCol w:w="1266"/>
        <w:gridCol w:w="2214"/>
        <w:gridCol w:w="5130"/>
      </w:tblGrid>
      <w:tr w:rsidR="00074D6A" w:rsidRPr="00074D6A" w14:paraId="560B5ED9" w14:textId="77777777" w:rsidTr="00074D6A">
        <w:tc>
          <w:tcPr>
            <w:tcW w:w="0" w:type="auto"/>
            <w:tcBorders>
              <w:top w:val="single" w:sz="8" w:space="0" w:color="D9D9D9"/>
              <w:left w:val="single" w:sz="8" w:space="0" w:color="D9D9D9"/>
              <w:bottom w:val="single" w:sz="8" w:space="0" w:color="D9D9D9"/>
              <w:right w:val="single" w:sz="8" w:space="0" w:color="D9D9D9"/>
            </w:tcBorders>
            <w:tcMar>
              <w:top w:w="75" w:type="dxa"/>
              <w:left w:w="75" w:type="dxa"/>
              <w:bottom w:w="75" w:type="dxa"/>
              <w:right w:w="75" w:type="dxa"/>
            </w:tcMar>
            <w:hideMark/>
          </w:tcPr>
          <w:p w14:paraId="2560CFBD" w14:textId="77777777" w:rsidR="00074D6A" w:rsidRPr="00074D6A" w:rsidRDefault="00074D6A" w:rsidP="00074D6A">
            <w:pPr>
              <w:spacing w:after="324" w:line="273" w:lineRule="atLeast"/>
              <w:textAlignment w:val="baseline"/>
              <w:rPr>
                <w:rFonts w:ascii="Arial" w:eastAsia="Times New Roman" w:hAnsi="Arial" w:cs="Arial"/>
                <w:sz w:val="24"/>
                <w:szCs w:val="24"/>
                <w:lang w:eastAsia="en-GB"/>
              </w:rPr>
            </w:pPr>
            <w:r w:rsidRPr="00074D6A">
              <w:rPr>
                <w:rFonts w:ascii="Arial" w:eastAsia="Times New Roman" w:hAnsi="Arial" w:cs="Arial"/>
                <w:color w:val="333333"/>
                <w:sz w:val="21"/>
                <w:szCs w:val="21"/>
                <w:lang w:eastAsia="en-GB"/>
              </w:rPr>
              <w:t> Conflicts of interest</w:t>
            </w:r>
          </w:p>
        </w:tc>
        <w:tc>
          <w:tcPr>
            <w:tcW w:w="0" w:type="auto"/>
            <w:gridSpan w:val="2"/>
            <w:tcBorders>
              <w:top w:val="single" w:sz="8" w:space="0" w:color="D9D9D9"/>
              <w:left w:val="nil"/>
              <w:bottom w:val="single" w:sz="8" w:space="0" w:color="D9D9D9"/>
              <w:right w:val="single" w:sz="8" w:space="0" w:color="D9D9D9"/>
            </w:tcBorders>
            <w:tcMar>
              <w:top w:w="75" w:type="dxa"/>
              <w:left w:w="75" w:type="dxa"/>
              <w:bottom w:w="75" w:type="dxa"/>
              <w:right w:w="75" w:type="dxa"/>
            </w:tcMar>
            <w:hideMark/>
          </w:tcPr>
          <w:p w14:paraId="0E0E4F78" w14:textId="77777777" w:rsidR="00074D6A" w:rsidRPr="00074D6A" w:rsidRDefault="00074D6A" w:rsidP="00074D6A">
            <w:pPr>
              <w:spacing w:after="324" w:line="273" w:lineRule="atLeast"/>
              <w:textAlignment w:val="baseline"/>
              <w:rPr>
                <w:rFonts w:ascii="Arial" w:eastAsia="Times New Roman" w:hAnsi="Arial" w:cs="Arial"/>
                <w:sz w:val="24"/>
                <w:szCs w:val="24"/>
                <w:lang w:eastAsia="en-GB"/>
              </w:rPr>
            </w:pPr>
            <w:r w:rsidRPr="00074D6A">
              <w:rPr>
                <w:rFonts w:ascii="Arial" w:eastAsia="Times New Roman" w:hAnsi="Arial" w:cs="Arial"/>
                <w:color w:val="333333"/>
                <w:sz w:val="21"/>
                <w:szCs w:val="21"/>
                <w:lang w:eastAsia="en-GB"/>
              </w:rPr>
              <w:t>A</w:t>
            </w:r>
            <w:hyperlink r:id="rId6" w:tgtFrame="_blank" w:history="1">
              <w:r w:rsidRPr="00074D6A">
                <w:rPr>
                  <w:rFonts w:ascii="Arial" w:eastAsia="Times New Roman" w:hAnsi="Arial" w:cs="Arial"/>
                  <w:i/>
                  <w:iCs/>
                  <w:color w:val="8B2342"/>
                  <w:sz w:val="21"/>
                  <w:szCs w:val="21"/>
                  <w:u w:val="single"/>
                  <w:bdr w:val="none" w:sz="0" w:space="0" w:color="auto" w:frame="1"/>
                  <w:lang w:eastAsia="en-GB"/>
                </w:rPr>
                <w:t> firm</w:t>
              </w:r>
            </w:hyperlink>
            <w:r w:rsidRPr="00074D6A">
              <w:rPr>
                <w:rFonts w:ascii="Arial" w:eastAsia="Times New Roman" w:hAnsi="Arial" w:cs="Arial"/>
                <w:color w:val="333333"/>
                <w:sz w:val="21"/>
                <w:szCs w:val="21"/>
                <w:lang w:eastAsia="en-GB"/>
              </w:rPr>
              <w:t> must manage conflicts of interest fairly, both between itself and its </w:t>
            </w:r>
            <w:hyperlink r:id="rId7" w:tgtFrame="_blank" w:history="1">
              <w:r w:rsidRPr="00074D6A">
                <w:rPr>
                  <w:rFonts w:ascii="Arial" w:eastAsia="Times New Roman" w:hAnsi="Arial" w:cs="Arial"/>
                  <w:i/>
                  <w:iCs/>
                  <w:color w:val="8B2342"/>
                  <w:sz w:val="21"/>
                  <w:szCs w:val="21"/>
                  <w:u w:val="single"/>
                  <w:bdr w:val="none" w:sz="0" w:space="0" w:color="auto" w:frame="1"/>
                  <w:lang w:eastAsia="en-GB"/>
                </w:rPr>
                <w:t>customers</w:t>
              </w:r>
            </w:hyperlink>
            <w:r w:rsidRPr="00074D6A">
              <w:rPr>
                <w:rFonts w:ascii="Arial" w:eastAsia="Times New Roman" w:hAnsi="Arial" w:cs="Arial"/>
                <w:color w:val="333333"/>
                <w:sz w:val="21"/>
                <w:szCs w:val="21"/>
                <w:lang w:eastAsia="en-GB"/>
              </w:rPr>
              <w:t> and between a </w:t>
            </w:r>
            <w:hyperlink r:id="rId8" w:tgtFrame="_blank" w:history="1">
              <w:r w:rsidRPr="00074D6A">
                <w:rPr>
                  <w:rFonts w:ascii="Arial" w:eastAsia="Times New Roman" w:hAnsi="Arial" w:cs="Arial"/>
                  <w:i/>
                  <w:iCs/>
                  <w:color w:val="8B2342"/>
                  <w:sz w:val="21"/>
                  <w:szCs w:val="21"/>
                  <w:u w:val="single"/>
                  <w:bdr w:val="none" w:sz="0" w:space="0" w:color="auto" w:frame="1"/>
                  <w:lang w:eastAsia="en-GB"/>
                </w:rPr>
                <w:t>customer</w:t>
              </w:r>
            </w:hyperlink>
            <w:r w:rsidRPr="00074D6A">
              <w:rPr>
                <w:rFonts w:ascii="Arial" w:eastAsia="Times New Roman" w:hAnsi="Arial" w:cs="Arial"/>
                <w:color w:val="333333"/>
                <w:sz w:val="21"/>
                <w:szCs w:val="21"/>
                <w:lang w:eastAsia="en-GB"/>
              </w:rPr>
              <w:t> and another </w:t>
            </w:r>
            <w:hyperlink r:id="rId9" w:tgtFrame="_blank" w:history="1">
              <w:r w:rsidRPr="00074D6A">
                <w:rPr>
                  <w:rFonts w:ascii="Arial" w:eastAsia="Times New Roman" w:hAnsi="Arial" w:cs="Arial"/>
                  <w:i/>
                  <w:iCs/>
                  <w:color w:val="8B2342"/>
                  <w:sz w:val="21"/>
                  <w:szCs w:val="21"/>
                  <w:u w:val="single"/>
                  <w:bdr w:val="none" w:sz="0" w:space="0" w:color="auto" w:frame="1"/>
                  <w:lang w:eastAsia="en-GB"/>
                </w:rPr>
                <w:t>client</w:t>
              </w:r>
            </w:hyperlink>
            <w:r w:rsidRPr="00074D6A">
              <w:rPr>
                <w:rFonts w:ascii="Arial" w:eastAsia="Times New Roman" w:hAnsi="Arial" w:cs="Arial"/>
                <w:color w:val="333333"/>
                <w:sz w:val="21"/>
                <w:szCs w:val="21"/>
                <w:lang w:eastAsia="en-GB"/>
              </w:rPr>
              <w:t>.</w:t>
            </w:r>
          </w:p>
        </w:tc>
      </w:tr>
      <w:tr w:rsidR="00074D6A" w:rsidRPr="00074D6A" w14:paraId="0808BD3D" w14:textId="77777777" w:rsidTr="00074D6A">
        <w:tblPrEx>
          <w:shd w:val="clear" w:color="auto" w:fill="FFFFFF"/>
        </w:tblPrEx>
        <w:tc>
          <w:tcPr>
            <w:tcW w:w="0" w:type="auto"/>
            <w:gridSpan w:val="2"/>
            <w:tcBorders>
              <w:top w:val="single" w:sz="8" w:space="0" w:color="D9D9D9"/>
              <w:left w:val="single" w:sz="8" w:space="0" w:color="D9D9D9"/>
              <w:bottom w:val="single" w:sz="8" w:space="0" w:color="D9D9D9"/>
              <w:right w:val="single" w:sz="8" w:space="0" w:color="D9D9D9"/>
            </w:tcBorders>
            <w:shd w:val="clear" w:color="auto" w:fill="FFFFFF"/>
            <w:tcMar>
              <w:top w:w="75" w:type="dxa"/>
              <w:left w:w="75" w:type="dxa"/>
              <w:bottom w:w="75" w:type="dxa"/>
              <w:right w:w="75" w:type="dxa"/>
            </w:tcMar>
            <w:hideMark/>
          </w:tcPr>
          <w:p w14:paraId="0D4283C6" w14:textId="77777777" w:rsidR="00074D6A" w:rsidRPr="00074D6A" w:rsidRDefault="00074D6A" w:rsidP="00074D6A">
            <w:pPr>
              <w:spacing w:after="324" w:line="360" w:lineRule="atLeast"/>
              <w:textAlignment w:val="baseline"/>
              <w:rPr>
                <w:rFonts w:ascii="Arial" w:eastAsia="Times New Roman" w:hAnsi="Arial" w:cs="Arial"/>
                <w:color w:val="222222"/>
                <w:sz w:val="19"/>
                <w:szCs w:val="19"/>
                <w:lang w:eastAsia="en-GB"/>
              </w:rPr>
            </w:pPr>
            <w:r w:rsidRPr="00074D6A">
              <w:rPr>
                <w:rFonts w:ascii="Arial" w:eastAsia="Times New Roman" w:hAnsi="Arial" w:cs="Arial"/>
                <w:color w:val="333333"/>
                <w:sz w:val="21"/>
                <w:szCs w:val="21"/>
                <w:lang w:eastAsia="en-GB"/>
              </w:rPr>
              <w:t> Customers: relationships of trust</w:t>
            </w:r>
          </w:p>
        </w:tc>
        <w:tc>
          <w:tcPr>
            <w:tcW w:w="0" w:type="auto"/>
            <w:tcBorders>
              <w:top w:val="single" w:sz="8" w:space="0" w:color="D9D9D9"/>
              <w:left w:val="nil"/>
              <w:bottom w:val="single" w:sz="8" w:space="0" w:color="D9D9D9"/>
              <w:right w:val="single" w:sz="8" w:space="0" w:color="D9D9D9"/>
            </w:tcBorders>
            <w:shd w:val="clear" w:color="auto" w:fill="FFFFFF"/>
            <w:tcMar>
              <w:top w:w="75" w:type="dxa"/>
              <w:left w:w="75" w:type="dxa"/>
              <w:bottom w:w="75" w:type="dxa"/>
              <w:right w:w="75" w:type="dxa"/>
            </w:tcMar>
            <w:hideMark/>
          </w:tcPr>
          <w:p w14:paraId="4BC60DB5" w14:textId="77777777" w:rsidR="00074D6A" w:rsidRPr="00074D6A" w:rsidRDefault="00074D6A" w:rsidP="00074D6A">
            <w:pPr>
              <w:spacing w:after="324" w:line="273" w:lineRule="atLeast"/>
              <w:textAlignment w:val="baseline"/>
              <w:rPr>
                <w:rFonts w:ascii="Arial" w:eastAsia="Times New Roman" w:hAnsi="Arial" w:cs="Arial"/>
                <w:color w:val="222222"/>
                <w:sz w:val="19"/>
                <w:szCs w:val="19"/>
                <w:lang w:eastAsia="en-GB"/>
              </w:rPr>
            </w:pPr>
            <w:r w:rsidRPr="00074D6A">
              <w:rPr>
                <w:rFonts w:ascii="Arial" w:eastAsia="Times New Roman" w:hAnsi="Arial" w:cs="Arial"/>
                <w:color w:val="333333"/>
                <w:sz w:val="21"/>
                <w:szCs w:val="21"/>
                <w:lang w:eastAsia="en-GB"/>
              </w:rPr>
              <w:t>A </w:t>
            </w:r>
            <w:hyperlink r:id="rId10" w:tgtFrame="_blank" w:history="1">
              <w:r w:rsidRPr="00074D6A">
                <w:rPr>
                  <w:rFonts w:ascii="Arial" w:eastAsia="Times New Roman" w:hAnsi="Arial" w:cs="Arial"/>
                  <w:i/>
                  <w:iCs/>
                  <w:color w:val="8B2342"/>
                  <w:sz w:val="21"/>
                  <w:szCs w:val="21"/>
                  <w:u w:val="single"/>
                  <w:bdr w:val="none" w:sz="0" w:space="0" w:color="auto" w:frame="1"/>
                  <w:lang w:eastAsia="en-GB"/>
                </w:rPr>
                <w:t>firm</w:t>
              </w:r>
            </w:hyperlink>
            <w:r w:rsidRPr="00074D6A">
              <w:rPr>
                <w:rFonts w:ascii="Arial" w:eastAsia="Times New Roman" w:hAnsi="Arial" w:cs="Arial"/>
                <w:color w:val="333333"/>
                <w:sz w:val="21"/>
                <w:szCs w:val="21"/>
                <w:lang w:eastAsia="en-GB"/>
              </w:rPr>
              <w:t> must take reasonable care to ensure the suitability of its advice and discretionary decisions for any </w:t>
            </w:r>
            <w:hyperlink r:id="rId11" w:tgtFrame="_blank" w:history="1">
              <w:r w:rsidRPr="00074D6A">
                <w:rPr>
                  <w:rFonts w:ascii="Arial" w:eastAsia="Times New Roman" w:hAnsi="Arial" w:cs="Arial"/>
                  <w:i/>
                  <w:iCs/>
                  <w:color w:val="8B2342"/>
                  <w:sz w:val="21"/>
                  <w:szCs w:val="21"/>
                  <w:u w:val="single"/>
                  <w:bdr w:val="none" w:sz="0" w:space="0" w:color="auto" w:frame="1"/>
                  <w:lang w:eastAsia="en-GB"/>
                </w:rPr>
                <w:t>customer</w:t>
              </w:r>
            </w:hyperlink>
            <w:r w:rsidRPr="00074D6A">
              <w:rPr>
                <w:rFonts w:ascii="Arial" w:eastAsia="Times New Roman" w:hAnsi="Arial" w:cs="Arial"/>
                <w:color w:val="333333"/>
                <w:sz w:val="21"/>
                <w:szCs w:val="21"/>
                <w:lang w:eastAsia="en-GB"/>
              </w:rPr>
              <w:t> who is entitled to rely upon its judgment.</w:t>
            </w:r>
          </w:p>
        </w:tc>
      </w:tr>
    </w:tbl>
    <w:p w14:paraId="52507087"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tbl>
      <w:tblPr>
        <w:tblW w:w="8610" w:type="dxa"/>
        <w:shd w:val="clear" w:color="auto" w:fill="FFFFFF"/>
        <w:tblCellMar>
          <w:left w:w="0" w:type="dxa"/>
          <w:right w:w="0" w:type="dxa"/>
        </w:tblCellMar>
        <w:tblLook w:val="04A0" w:firstRow="1" w:lastRow="0" w:firstColumn="1" w:lastColumn="0" w:noHBand="0" w:noVBand="1"/>
      </w:tblPr>
      <w:tblGrid>
        <w:gridCol w:w="2349"/>
        <w:gridCol w:w="6261"/>
      </w:tblGrid>
      <w:tr w:rsidR="00074D6A" w:rsidRPr="00074D6A" w14:paraId="3B80BB57" w14:textId="77777777" w:rsidTr="00074D6A">
        <w:tc>
          <w:tcPr>
            <w:tcW w:w="0" w:type="auto"/>
            <w:tcBorders>
              <w:top w:val="single" w:sz="8" w:space="0" w:color="D9D9D9"/>
              <w:left w:val="single" w:sz="8" w:space="0" w:color="D9D9D9"/>
              <w:bottom w:val="single" w:sz="8" w:space="0" w:color="D9D9D9"/>
              <w:right w:val="single" w:sz="8" w:space="0" w:color="D9D9D9"/>
            </w:tcBorders>
            <w:shd w:val="clear" w:color="auto" w:fill="FFFFFF"/>
            <w:tcMar>
              <w:top w:w="75" w:type="dxa"/>
              <w:left w:w="75" w:type="dxa"/>
              <w:bottom w:w="75" w:type="dxa"/>
              <w:right w:w="75" w:type="dxa"/>
            </w:tcMar>
            <w:hideMark/>
          </w:tcPr>
          <w:p w14:paraId="72F9BAB0" w14:textId="77777777" w:rsidR="00074D6A" w:rsidRPr="00074D6A" w:rsidRDefault="00074D6A" w:rsidP="00074D6A">
            <w:pPr>
              <w:spacing w:after="324" w:line="273" w:lineRule="atLeast"/>
              <w:textAlignment w:val="baseline"/>
              <w:rPr>
                <w:rFonts w:ascii="Arial" w:eastAsia="Times New Roman" w:hAnsi="Arial" w:cs="Arial"/>
                <w:color w:val="222222"/>
                <w:sz w:val="19"/>
                <w:szCs w:val="19"/>
                <w:lang w:eastAsia="en-GB"/>
              </w:rPr>
            </w:pPr>
            <w:r w:rsidRPr="00074D6A">
              <w:rPr>
                <w:rFonts w:ascii="Arial" w:eastAsia="Times New Roman" w:hAnsi="Arial" w:cs="Arial"/>
                <w:color w:val="333333"/>
                <w:sz w:val="21"/>
                <w:szCs w:val="21"/>
                <w:lang w:eastAsia="en-GB"/>
              </w:rPr>
              <w:t> Integrity</w:t>
            </w:r>
          </w:p>
        </w:tc>
        <w:tc>
          <w:tcPr>
            <w:tcW w:w="0" w:type="auto"/>
            <w:tcBorders>
              <w:top w:val="single" w:sz="8" w:space="0" w:color="D9D9D9"/>
              <w:left w:val="nil"/>
              <w:bottom w:val="single" w:sz="8" w:space="0" w:color="D9D9D9"/>
              <w:right w:val="single" w:sz="8" w:space="0" w:color="D9D9D9"/>
            </w:tcBorders>
            <w:shd w:val="clear" w:color="auto" w:fill="FFFFFF"/>
            <w:tcMar>
              <w:top w:w="75" w:type="dxa"/>
              <w:left w:w="75" w:type="dxa"/>
              <w:bottom w:w="75" w:type="dxa"/>
              <w:right w:w="75" w:type="dxa"/>
            </w:tcMar>
            <w:hideMark/>
          </w:tcPr>
          <w:p w14:paraId="717BF55C" w14:textId="77777777" w:rsidR="00074D6A" w:rsidRPr="00074D6A" w:rsidRDefault="00074D6A" w:rsidP="00074D6A">
            <w:pPr>
              <w:spacing w:after="324" w:line="273" w:lineRule="atLeast"/>
              <w:textAlignment w:val="baseline"/>
              <w:rPr>
                <w:rFonts w:ascii="Arial" w:eastAsia="Times New Roman" w:hAnsi="Arial" w:cs="Arial"/>
                <w:color w:val="222222"/>
                <w:sz w:val="19"/>
                <w:szCs w:val="19"/>
                <w:lang w:eastAsia="en-GB"/>
              </w:rPr>
            </w:pPr>
            <w:r w:rsidRPr="00074D6A">
              <w:rPr>
                <w:rFonts w:ascii="Arial" w:eastAsia="Times New Roman" w:hAnsi="Arial" w:cs="Arial"/>
                <w:color w:val="333333"/>
                <w:sz w:val="21"/>
                <w:szCs w:val="21"/>
                <w:lang w:eastAsia="en-GB"/>
              </w:rPr>
              <w:t>A</w:t>
            </w:r>
            <w:hyperlink r:id="rId12" w:tgtFrame="_blank" w:history="1">
              <w:r w:rsidRPr="00074D6A">
                <w:rPr>
                  <w:rFonts w:ascii="Arial" w:eastAsia="Times New Roman" w:hAnsi="Arial" w:cs="Arial"/>
                  <w:i/>
                  <w:iCs/>
                  <w:color w:val="8B2342"/>
                  <w:sz w:val="21"/>
                  <w:szCs w:val="21"/>
                  <w:u w:val="single"/>
                  <w:bdr w:val="none" w:sz="0" w:space="0" w:color="auto" w:frame="1"/>
                  <w:lang w:eastAsia="en-GB"/>
                </w:rPr>
                <w:t> firm</w:t>
              </w:r>
            </w:hyperlink>
            <w:r w:rsidRPr="00074D6A">
              <w:rPr>
                <w:rFonts w:ascii="Arial" w:eastAsia="Times New Roman" w:hAnsi="Arial" w:cs="Arial"/>
                <w:color w:val="333333"/>
                <w:sz w:val="21"/>
                <w:szCs w:val="21"/>
                <w:lang w:eastAsia="en-GB"/>
              </w:rPr>
              <w:t> must conduct its business with integrity.</w:t>
            </w:r>
          </w:p>
        </w:tc>
      </w:tr>
      <w:tr w:rsidR="00074D6A" w:rsidRPr="00074D6A" w14:paraId="6D54B140" w14:textId="77777777" w:rsidTr="00074D6A">
        <w:tc>
          <w:tcPr>
            <w:tcW w:w="0" w:type="auto"/>
            <w:tcBorders>
              <w:top w:val="nil"/>
              <w:left w:val="single" w:sz="8" w:space="0" w:color="D9D9D9"/>
              <w:bottom w:val="single" w:sz="8" w:space="0" w:color="D9D9D9"/>
              <w:right w:val="single" w:sz="8" w:space="0" w:color="D9D9D9"/>
            </w:tcBorders>
            <w:shd w:val="clear" w:color="auto" w:fill="FFFFFF"/>
            <w:tcMar>
              <w:top w:w="75" w:type="dxa"/>
              <w:left w:w="75" w:type="dxa"/>
              <w:bottom w:w="75" w:type="dxa"/>
              <w:right w:w="75" w:type="dxa"/>
            </w:tcMar>
            <w:hideMark/>
          </w:tcPr>
          <w:p w14:paraId="549FC841" w14:textId="77777777" w:rsidR="00074D6A" w:rsidRPr="00074D6A" w:rsidRDefault="00074D6A" w:rsidP="00074D6A">
            <w:pPr>
              <w:spacing w:after="324" w:line="273" w:lineRule="atLeast"/>
              <w:textAlignment w:val="baseline"/>
              <w:rPr>
                <w:rFonts w:ascii="Arial" w:eastAsia="Times New Roman" w:hAnsi="Arial" w:cs="Arial"/>
                <w:color w:val="222222"/>
                <w:sz w:val="19"/>
                <w:szCs w:val="19"/>
                <w:lang w:eastAsia="en-GB"/>
              </w:rPr>
            </w:pPr>
            <w:r w:rsidRPr="00074D6A">
              <w:rPr>
                <w:rFonts w:ascii="Arial" w:eastAsia="Times New Roman" w:hAnsi="Arial" w:cs="Arial"/>
                <w:color w:val="333333"/>
                <w:sz w:val="21"/>
                <w:szCs w:val="21"/>
                <w:lang w:eastAsia="en-GB"/>
              </w:rPr>
              <w:t>Skill, care and diligence</w:t>
            </w:r>
          </w:p>
        </w:tc>
        <w:tc>
          <w:tcPr>
            <w:tcW w:w="0" w:type="auto"/>
            <w:tcBorders>
              <w:top w:val="nil"/>
              <w:left w:val="nil"/>
              <w:bottom w:val="single" w:sz="8" w:space="0" w:color="D9D9D9"/>
              <w:right w:val="single" w:sz="8" w:space="0" w:color="D9D9D9"/>
            </w:tcBorders>
            <w:shd w:val="clear" w:color="auto" w:fill="FFFFFF"/>
            <w:tcMar>
              <w:top w:w="75" w:type="dxa"/>
              <w:left w:w="75" w:type="dxa"/>
              <w:bottom w:w="75" w:type="dxa"/>
              <w:right w:w="75" w:type="dxa"/>
            </w:tcMar>
            <w:hideMark/>
          </w:tcPr>
          <w:p w14:paraId="10D242AD" w14:textId="77777777" w:rsidR="00074D6A" w:rsidRPr="00074D6A" w:rsidRDefault="00074D6A" w:rsidP="00074D6A">
            <w:pPr>
              <w:spacing w:after="324" w:line="273" w:lineRule="atLeast"/>
              <w:textAlignment w:val="baseline"/>
              <w:rPr>
                <w:rFonts w:ascii="Arial" w:eastAsia="Times New Roman" w:hAnsi="Arial" w:cs="Arial"/>
                <w:color w:val="222222"/>
                <w:sz w:val="19"/>
                <w:szCs w:val="19"/>
                <w:lang w:eastAsia="en-GB"/>
              </w:rPr>
            </w:pPr>
            <w:r w:rsidRPr="00074D6A">
              <w:rPr>
                <w:rFonts w:ascii="Arial" w:eastAsia="Times New Roman" w:hAnsi="Arial" w:cs="Arial"/>
                <w:color w:val="333333"/>
                <w:sz w:val="21"/>
                <w:szCs w:val="21"/>
                <w:lang w:eastAsia="en-GB"/>
              </w:rPr>
              <w:t>A</w:t>
            </w:r>
            <w:hyperlink r:id="rId13" w:tgtFrame="_blank" w:history="1">
              <w:r w:rsidRPr="00074D6A">
                <w:rPr>
                  <w:rFonts w:ascii="Arial" w:eastAsia="Times New Roman" w:hAnsi="Arial" w:cs="Arial"/>
                  <w:i/>
                  <w:iCs/>
                  <w:color w:val="8B2342"/>
                  <w:sz w:val="21"/>
                  <w:szCs w:val="21"/>
                  <w:u w:val="single"/>
                  <w:bdr w:val="none" w:sz="0" w:space="0" w:color="auto" w:frame="1"/>
                  <w:lang w:eastAsia="en-GB"/>
                </w:rPr>
                <w:t> firm</w:t>
              </w:r>
            </w:hyperlink>
            <w:r w:rsidRPr="00074D6A">
              <w:rPr>
                <w:rFonts w:ascii="Arial" w:eastAsia="Times New Roman" w:hAnsi="Arial" w:cs="Arial"/>
                <w:color w:val="333333"/>
                <w:sz w:val="21"/>
                <w:szCs w:val="21"/>
                <w:lang w:eastAsia="en-GB"/>
              </w:rPr>
              <w:t> must conduct its business with due skill, care and diligence.</w:t>
            </w:r>
          </w:p>
        </w:tc>
      </w:tr>
    </w:tbl>
    <w:p w14:paraId="6520CC40"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36489196"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In attempting to negotiate the clients loss as their agent you will be breaching ICOBS8.3.3 Conflicts of interest in the insurer is required to </w:t>
      </w:r>
      <w:r w:rsidRPr="00074D6A">
        <w:rPr>
          <w:rFonts w:ascii="Arial" w:eastAsia="Times New Roman" w:hAnsi="Arial" w:cs="Arial"/>
          <w:color w:val="333333"/>
          <w:sz w:val="21"/>
          <w:szCs w:val="21"/>
          <w:lang w:eastAsia="en-GB"/>
        </w:rPr>
        <w:t>prevent conflicts of interest from constituting or giving rise to a material risk of damage to its </w:t>
      </w:r>
      <w:hyperlink r:id="rId14" w:tgtFrame="_blank" w:history="1">
        <w:r w:rsidRPr="00074D6A">
          <w:rPr>
            <w:rFonts w:ascii="Arial" w:eastAsia="Times New Roman" w:hAnsi="Arial" w:cs="Arial"/>
            <w:i/>
            <w:iCs/>
            <w:color w:val="8B2342"/>
            <w:sz w:val="21"/>
            <w:szCs w:val="21"/>
            <w:u w:val="single"/>
            <w:bdr w:val="none" w:sz="0" w:space="0" w:color="auto" w:frame="1"/>
            <w:lang w:eastAsia="en-GB"/>
          </w:rPr>
          <w:t>clients</w:t>
        </w:r>
      </w:hyperlink>
      <w:r w:rsidRPr="00074D6A">
        <w:rPr>
          <w:rFonts w:ascii="Arial" w:eastAsia="Times New Roman" w:hAnsi="Arial" w:cs="Arial"/>
          <w:color w:val="333333"/>
          <w:sz w:val="21"/>
          <w:szCs w:val="21"/>
          <w:lang w:eastAsia="en-GB"/>
        </w:rPr>
        <w:t>.</w:t>
      </w:r>
    </w:p>
    <w:p w14:paraId="1905F545"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lastRenderedPageBreak/>
        <w:t> </w:t>
      </w:r>
    </w:p>
    <w:p w14:paraId="149F2060"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333333"/>
          <w:sz w:val="21"/>
          <w:szCs w:val="21"/>
          <w:lang w:eastAsia="en-GB"/>
        </w:rPr>
        <w:t xml:space="preserve">Any Breaches will be reported to the FCA, for which you may be personally liable with penalties by way of fines or </w:t>
      </w:r>
      <w:proofErr w:type="spellStart"/>
      <w:r w:rsidRPr="00074D6A">
        <w:rPr>
          <w:rFonts w:ascii="Arial" w:eastAsia="Times New Roman" w:hAnsi="Arial" w:cs="Arial"/>
          <w:color w:val="333333"/>
          <w:sz w:val="21"/>
          <w:szCs w:val="21"/>
          <w:lang w:eastAsia="en-GB"/>
        </w:rPr>
        <w:t>upto</w:t>
      </w:r>
      <w:proofErr w:type="spellEnd"/>
      <w:r w:rsidRPr="00074D6A">
        <w:rPr>
          <w:rFonts w:ascii="Arial" w:eastAsia="Times New Roman" w:hAnsi="Arial" w:cs="Arial"/>
          <w:color w:val="333333"/>
          <w:sz w:val="21"/>
          <w:szCs w:val="21"/>
          <w:lang w:eastAsia="en-GB"/>
        </w:rPr>
        <w:t xml:space="preserve"> 3 years in prison.</w:t>
      </w:r>
    </w:p>
    <w:p w14:paraId="37A9C137"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0666399E"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1ABD25B0"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b/>
          <w:bCs/>
          <w:i/>
          <w:iCs/>
          <w:color w:val="515756"/>
          <w:sz w:val="18"/>
          <w:szCs w:val="18"/>
          <w:u w:val="single"/>
          <w:lang w:eastAsia="en-GB"/>
        </w:rPr>
        <w:t>Please do not amend this assessment in any way without prior discussion with its author.</w:t>
      </w:r>
      <w:r w:rsidRPr="00074D6A">
        <w:rPr>
          <w:rFonts w:ascii="Arial" w:eastAsia="Times New Roman" w:hAnsi="Arial" w:cs="Arial"/>
          <w:color w:val="515756"/>
          <w:sz w:val="18"/>
          <w:szCs w:val="18"/>
          <w:lang w:eastAsia="en-GB"/>
        </w:rPr>
        <w:br/>
      </w:r>
      <w:r w:rsidRPr="00074D6A">
        <w:rPr>
          <w:rFonts w:ascii="Arial" w:eastAsia="Times New Roman" w:hAnsi="Arial" w:cs="Arial"/>
          <w:color w:val="515756"/>
          <w:sz w:val="18"/>
          <w:szCs w:val="18"/>
          <w:lang w:eastAsia="en-GB"/>
        </w:rPr>
        <w:br/>
      </w:r>
      <w:r w:rsidRPr="00074D6A">
        <w:rPr>
          <w:rFonts w:ascii="Arial" w:eastAsia="Times New Roman" w:hAnsi="Arial" w:cs="Arial"/>
          <w:b/>
          <w:bCs/>
          <w:i/>
          <w:iCs/>
          <w:color w:val="515756"/>
          <w:sz w:val="18"/>
          <w:szCs w:val="18"/>
          <w:lang w:eastAsia="en-GB"/>
        </w:rPr>
        <w:t xml:space="preserve">Amendment of this assessment, without prior discussion, may result in a vehicle being repaired in an unsafe manner. This could result in the vehicle being supplied to a customer in an unroadworthy condition contrary to section 75 of the Road Traffic Act 1988. Please note that by amending this Vehicle Damage Assessment without prior consultation you may cause a criminal offence under the </w:t>
      </w:r>
      <w:proofErr w:type="gramStart"/>
      <w:r w:rsidRPr="00074D6A">
        <w:rPr>
          <w:rFonts w:ascii="Arial" w:eastAsia="Times New Roman" w:hAnsi="Arial" w:cs="Arial"/>
          <w:b/>
          <w:bCs/>
          <w:i/>
          <w:iCs/>
          <w:color w:val="515756"/>
          <w:sz w:val="18"/>
          <w:szCs w:val="18"/>
          <w:lang w:eastAsia="en-GB"/>
        </w:rPr>
        <w:t>aforementioned statute</w:t>
      </w:r>
      <w:proofErr w:type="gramEnd"/>
      <w:r w:rsidRPr="00074D6A">
        <w:rPr>
          <w:rFonts w:ascii="Arial" w:eastAsia="Times New Roman" w:hAnsi="Arial" w:cs="Arial"/>
          <w:b/>
          <w:bCs/>
          <w:i/>
          <w:iCs/>
          <w:color w:val="515756"/>
          <w:sz w:val="18"/>
          <w:szCs w:val="18"/>
          <w:lang w:eastAsia="en-GB"/>
        </w:rPr>
        <w:t>.</w:t>
      </w:r>
      <w:r w:rsidRPr="00074D6A">
        <w:rPr>
          <w:rFonts w:ascii="Arial" w:eastAsia="Times New Roman" w:hAnsi="Arial" w:cs="Arial"/>
          <w:color w:val="515756"/>
          <w:sz w:val="18"/>
          <w:szCs w:val="18"/>
          <w:lang w:eastAsia="en-GB"/>
        </w:rPr>
        <w:br/>
      </w:r>
      <w:r w:rsidRPr="00074D6A">
        <w:rPr>
          <w:rFonts w:ascii="Arial" w:eastAsia="Times New Roman" w:hAnsi="Arial" w:cs="Arial"/>
          <w:color w:val="515756"/>
          <w:sz w:val="18"/>
          <w:szCs w:val="18"/>
          <w:lang w:eastAsia="en-GB"/>
        </w:rPr>
        <w:br/>
      </w:r>
      <w:r w:rsidRPr="00074D6A">
        <w:rPr>
          <w:rFonts w:ascii="Arial" w:eastAsia="Times New Roman" w:hAnsi="Arial" w:cs="Arial"/>
          <w:b/>
          <w:bCs/>
          <w:i/>
          <w:iCs/>
          <w:color w:val="515756"/>
          <w:sz w:val="18"/>
          <w:szCs w:val="18"/>
          <w:lang w:eastAsia="en-GB"/>
        </w:rPr>
        <w:t>If you are unsure as to the content of this Vehicle Damage Assessment then please do not hesitate to contact the author on [insert telephone number]. </w:t>
      </w:r>
      <w:r w:rsidRPr="00074D6A">
        <w:rPr>
          <w:rFonts w:ascii="Arial" w:eastAsia="Times New Roman" w:hAnsi="Arial" w:cs="Arial"/>
          <w:color w:val="515756"/>
          <w:sz w:val="18"/>
          <w:szCs w:val="18"/>
          <w:lang w:eastAsia="en-GB"/>
        </w:rPr>
        <w:br/>
      </w:r>
      <w:r w:rsidRPr="00074D6A">
        <w:rPr>
          <w:rFonts w:ascii="Arial" w:eastAsia="Times New Roman" w:hAnsi="Arial" w:cs="Arial"/>
          <w:color w:val="515756"/>
          <w:sz w:val="18"/>
          <w:szCs w:val="18"/>
          <w:lang w:eastAsia="en-GB"/>
        </w:rPr>
        <w:br/>
      </w:r>
      <w:r w:rsidRPr="00074D6A">
        <w:rPr>
          <w:rFonts w:ascii="Arial" w:eastAsia="Times New Roman" w:hAnsi="Arial" w:cs="Arial"/>
          <w:b/>
          <w:bCs/>
          <w:i/>
          <w:iCs/>
          <w:color w:val="515756"/>
          <w:sz w:val="18"/>
          <w:szCs w:val="18"/>
          <w:lang w:eastAsia="en-GB"/>
        </w:rPr>
        <w:t>For the avoidance of any doubt [insert company name] is not responsible for and will not accept any liability resulting from the amendment of this Vehicle Damage Assessment without prior discussion and agreement with its author.</w:t>
      </w:r>
      <w:r w:rsidRPr="00074D6A">
        <w:rPr>
          <w:rFonts w:ascii="Arial" w:eastAsia="Times New Roman" w:hAnsi="Arial" w:cs="Arial"/>
          <w:color w:val="515756"/>
          <w:sz w:val="18"/>
          <w:szCs w:val="18"/>
          <w:lang w:eastAsia="en-GB"/>
        </w:rPr>
        <w:t> </w:t>
      </w:r>
    </w:p>
    <w:p w14:paraId="655B88C2"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039A60AF"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547BC3C2"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2B11CD6F"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6502DAA3" w14:textId="77777777" w:rsidR="00074D6A" w:rsidRPr="00074D6A" w:rsidRDefault="00074D6A" w:rsidP="00074D6A">
      <w:pPr>
        <w:shd w:val="clear" w:color="auto" w:fill="FFFFFF"/>
        <w:spacing w:after="324" w:line="273" w:lineRule="atLeast"/>
        <w:rPr>
          <w:rFonts w:ascii="Arial" w:eastAsia="Times New Roman" w:hAnsi="Arial" w:cs="Arial"/>
          <w:color w:val="222222"/>
          <w:sz w:val="19"/>
          <w:szCs w:val="19"/>
          <w:lang w:eastAsia="en-GB"/>
        </w:rPr>
      </w:pPr>
      <w:r w:rsidRPr="00074D6A">
        <w:rPr>
          <w:rFonts w:ascii="Arial" w:eastAsia="Times New Roman" w:hAnsi="Arial" w:cs="Arial"/>
          <w:color w:val="222222"/>
          <w:sz w:val="19"/>
          <w:szCs w:val="19"/>
          <w:lang w:eastAsia="en-GB"/>
        </w:rPr>
        <w:t> </w:t>
      </w:r>
    </w:p>
    <w:p w14:paraId="72B1AB0C" w14:textId="77777777" w:rsidR="00A606AA" w:rsidRDefault="00A606AA">
      <w:bookmarkStart w:id="0" w:name="_GoBack"/>
      <w:bookmarkEnd w:id="0"/>
    </w:p>
    <w:sectPr w:rsidR="00A60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74D6A"/>
    <w:rsid w:val="00074D6A"/>
    <w:rsid w:val="00A606AA"/>
    <w:rsid w:val="00C1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4468"/>
  <w15:chartTrackingRefBased/>
  <w15:docId w15:val="{79520F63-3C10-49D5-86AB-B557D42B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4D6A"/>
    <w:rPr>
      <w:color w:val="0000FF"/>
      <w:u w:val="single"/>
    </w:rPr>
  </w:style>
  <w:style w:type="character" w:styleId="Strong">
    <w:name w:val="Strong"/>
    <w:basedOn w:val="DefaultParagraphFont"/>
    <w:uiPriority w:val="22"/>
    <w:qFormat/>
    <w:rsid w:val="00074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26010">
      <w:bodyDiv w:val="1"/>
      <w:marLeft w:val="0"/>
      <w:marRight w:val="0"/>
      <w:marTop w:val="0"/>
      <w:marBottom w:val="0"/>
      <w:divBdr>
        <w:top w:val="none" w:sz="0" w:space="0" w:color="auto"/>
        <w:left w:val="none" w:sz="0" w:space="0" w:color="auto"/>
        <w:bottom w:val="none" w:sz="0" w:space="0" w:color="auto"/>
        <w:right w:val="none" w:sz="0" w:space="0" w:color="auto"/>
      </w:divBdr>
      <w:divsChild>
        <w:div w:id="82385077">
          <w:marLeft w:val="0"/>
          <w:marRight w:val="0"/>
          <w:marTop w:val="0"/>
          <w:marBottom w:val="0"/>
          <w:divBdr>
            <w:top w:val="none" w:sz="0" w:space="0" w:color="auto"/>
            <w:left w:val="none" w:sz="0" w:space="0" w:color="auto"/>
            <w:bottom w:val="none" w:sz="0" w:space="0" w:color="auto"/>
            <w:right w:val="none" w:sz="0" w:space="0" w:color="auto"/>
          </w:divBdr>
        </w:div>
        <w:div w:id="1450246192">
          <w:marLeft w:val="0"/>
          <w:marRight w:val="0"/>
          <w:marTop w:val="0"/>
          <w:marBottom w:val="0"/>
          <w:divBdr>
            <w:top w:val="none" w:sz="0" w:space="0" w:color="auto"/>
            <w:left w:val="none" w:sz="0" w:space="0" w:color="auto"/>
            <w:bottom w:val="none" w:sz="0" w:space="0" w:color="auto"/>
            <w:right w:val="none" w:sz="0" w:space="0" w:color="auto"/>
          </w:divBdr>
        </w:div>
        <w:div w:id="907764415">
          <w:marLeft w:val="0"/>
          <w:marRight w:val="0"/>
          <w:marTop w:val="0"/>
          <w:marBottom w:val="0"/>
          <w:divBdr>
            <w:top w:val="none" w:sz="0" w:space="0" w:color="auto"/>
            <w:left w:val="none" w:sz="0" w:space="0" w:color="auto"/>
            <w:bottom w:val="none" w:sz="0" w:space="0" w:color="auto"/>
            <w:right w:val="none" w:sz="0" w:space="0" w:color="auto"/>
          </w:divBdr>
        </w:div>
        <w:div w:id="1317760899">
          <w:marLeft w:val="0"/>
          <w:marRight w:val="0"/>
          <w:marTop w:val="0"/>
          <w:marBottom w:val="0"/>
          <w:divBdr>
            <w:top w:val="none" w:sz="0" w:space="0" w:color="auto"/>
            <w:left w:val="none" w:sz="0" w:space="0" w:color="auto"/>
            <w:bottom w:val="none" w:sz="0" w:space="0" w:color="auto"/>
            <w:right w:val="none" w:sz="0" w:space="0" w:color="auto"/>
          </w:divBdr>
        </w:div>
        <w:div w:id="665744055">
          <w:marLeft w:val="0"/>
          <w:marRight w:val="0"/>
          <w:marTop w:val="0"/>
          <w:marBottom w:val="0"/>
          <w:divBdr>
            <w:top w:val="none" w:sz="0" w:space="0" w:color="auto"/>
            <w:left w:val="none" w:sz="0" w:space="0" w:color="auto"/>
            <w:bottom w:val="none" w:sz="0" w:space="0" w:color="auto"/>
            <w:right w:val="none" w:sz="0" w:space="0" w:color="auto"/>
          </w:divBdr>
        </w:div>
        <w:div w:id="283733327">
          <w:marLeft w:val="0"/>
          <w:marRight w:val="0"/>
          <w:marTop w:val="0"/>
          <w:marBottom w:val="0"/>
          <w:divBdr>
            <w:top w:val="none" w:sz="0" w:space="0" w:color="auto"/>
            <w:left w:val="none" w:sz="0" w:space="0" w:color="auto"/>
            <w:bottom w:val="none" w:sz="0" w:space="0" w:color="auto"/>
            <w:right w:val="none" w:sz="0" w:space="0" w:color="auto"/>
          </w:divBdr>
        </w:div>
        <w:div w:id="344870438">
          <w:marLeft w:val="0"/>
          <w:marRight w:val="0"/>
          <w:marTop w:val="0"/>
          <w:marBottom w:val="0"/>
          <w:divBdr>
            <w:top w:val="none" w:sz="0" w:space="0" w:color="auto"/>
            <w:left w:val="none" w:sz="0" w:space="0" w:color="auto"/>
            <w:bottom w:val="none" w:sz="0" w:space="0" w:color="auto"/>
            <w:right w:val="none" w:sz="0" w:space="0" w:color="auto"/>
          </w:divBdr>
        </w:div>
        <w:div w:id="399791264">
          <w:marLeft w:val="0"/>
          <w:marRight w:val="0"/>
          <w:marTop w:val="0"/>
          <w:marBottom w:val="0"/>
          <w:divBdr>
            <w:top w:val="none" w:sz="0" w:space="0" w:color="auto"/>
            <w:left w:val="none" w:sz="0" w:space="0" w:color="auto"/>
            <w:bottom w:val="none" w:sz="0" w:space="0" w:color="auto"/>
            <w:right w:val="none" w:sz="0" w:space="0" w:color="auto"/>
          </w:divBdr>
        </w:div>
        <w:div w:id="790905004">
          <w:marLeft w:val="0"/>
          <w:marRight w:val="0"/>
          <w:marTop w:val="0"/>
          <w:marBottom w:val="0"/>
          <w:divBdr>
            <w:top w:val="none" w:sz="0" w:space="0" w:color="auto"/>
            <w:left w:val="none" w:sz="0" w:space="0" w:color="auto"/>
            <w:bottom w:val="none" w:sz="0" w:space="0" w:color="auto"/>
            <w:right w:val="none" w:sz="0" w:space="0" w:color="auto"/>
          </w:divBdr>
        </w:div>
        <w:div w:id="348483692">
          <w:marLeft w:val="0"/>
          <w:marRight w:val="0"/>
          <w:marTop w:val="0"/>
          <w:marBottom w:val="0"/>
          <w:divBdr>
            <w:top w:val="none" w:sz="0" w:space="0" w:color="auto"/>
            <w:left w:val="none" w:sz="0" w:space="0" w:color="auto"/>
            <w:bottom w:val="none" w:sz="0" w:space="0" w:color="auto"/>
            <w:right w:val="none" w:sz="0" w:space="0" w:color="auto"/>
          </w:divBdr>
        </w:div>
        <w:div w:id="392851292">
          <w:marLeft w:val="0"/>
          <w:marRight w:val="0"/>
          <w:marTop w:val="0"/>
          <w:marBottom w:val="0"/>
          <w:divBdr>
            <w:top w:val="none" w:sz="0" w:space="0" w:color="auto"/>
            <w:left w:val="none" w:sz="0" w:space="0" w:color="auto"/>
            <w:bottom w:val="none" w:sz="0" w:space="0" w:color="auto"/>
            <w:right w:val="none" w:sz="0" w:space="0" w:color="auto"/>
          </w:divBdr>
        </w:div>
        <w:div w:id="1390760652">
          <w:marLeft w:val="0"/>
          <w:marRight w:val="0"/>
          <w:marTop w:val="0"/>
          <w:marBottom w:val="0"/>
          <w:divBdr>
            <w:top w:val="none" w:sz="0" w:space="0" w:color="auto"/>
            <w:left w:val="none" w:sz="0" w:space="0" w:color="auto"/>
            <w:bottom w:val="none" w:sz="0" w:space="0" w:color="auto"/>
            <w:right w:val="none" w:sz="0" w:space="0" w:color="auto"/>
          </w:divBdr>
        </w:div>
        <w:div w:id="151988816">
          <w:marLeft w:val="0"/>
          <w:marRight w:val="0"/>
          <w:marTop w:val="0"/>
          <w:marBottom w:val="0"/>
          <w:divBdr>
            <w:top w:val="none" w:sz="0" w:space="0" w:color="auto"/>
            <w:left w:val="none" w:sz="0" w:space="0" w:color="auto"/>
            <w:bottom w:val="none" w:sz="0" w:space="0" w:color="auto"/>
            <w:right w:val="none" w:sz="0" w:space="0" w:color="auto"/>
          </w:divBdr>
        </w:div>
        <w:div w:id="1345085440">
          <w:marLeft w:val="0"/>
          <w:marRight w:val="0"/>
          <w:marTop w:val="0"/>
          <w:marBottom w:val="0"/>
          <w:divBdr>
            <w:top w:val="none" w:sz="0" w:space="0" w:color="auto"/>
            <w:left w:val="none" w:sz="0" w:space="0" w:color="auto"/>
            <w:bottom w:val="none" w:sz="0" w:space="0" w:color="auto"/>
            <w:right w:val="none" w:sz="0" w:space="0" w:color="auto"/>
          </w:divBdr>
        </w:div>
        <w:div w:id="1963226110">
          <w:marLeft w:val="0"/>
          <w:marRight w:val="0"/>
          <w:marTop w:val="0"/>
          <w:marBottom w:val="0"/>
          <w:divBdr>
            <w:top w:val="none" w:sz="0" w:space="0" w:color="auto"/>
            <w:left w:val="none" w:sz="0" w:space="0" w:color="auto"/>
            <w:bottom w:val="none" w:sz="0" w:space="0" w:color="auto"/>
            <w:right w:val="none" w:sz="0" w:space="0" w:color="auto"/>
          </w:divBdr>
        </w:div>
        <w:div w:id="1975405866">
          <w:marLeft w:val="0"/>
          <w:marRight w:val="0"/>
          <w:marTop w:val="0"/>
          <w:marBottom w:val="0"/>
          <w:divBdr>
            <w:top w:val="none" w:sz="0" w:space="0" w:color="auto"/>
            <w:left w:val="none" w:sz="0" w:space="0" w:color="auto"/>
            <w:bottom w:val="none" w:sz="0" w:space="0" w:color="auto"/>
            <w:right w:val="none" w:sz="0" w:space="0" w:color="auto"/>
          </w:divBdr>
        </w:div>
        <w:div w:id="1659267921">
          <w:marLeft w:val="0"/>
          <w:marRight w:val="0"/>
          <w:marTop w:val="0"/>
          <w:marBottom w:val="0"/>
          <w:divBdr>
            <w:top w:val="none" w:sz="0" w:space="0" w:color="auto"/>
            <w:left w:val="none" w:sz="0" w:space="0" w:color="auto"/>
            <w:bottom w:val="none" w:sz="0" w:space="0" w:color="auto"/>
            <w:right w:val="none" w:sz="0" w:space="0" w:color="auto"/>
          </w:divBdr>
        </w:div>
        <w:div w:id="399135493">
          <w:marLeft w:val="0"/>
          <w:marRight w:val="0"/>
          <w:marTop w:val="0"/>
          <w:marBottom w:val="0"/>
          <w:divBdr>
            <w:top w:val="none" w:sz="0" w:space="0" w:color="auto"/>
            <w:left w:val="none" w:sz="0" w:space="0" w:color="auto"/>
            <w:bottom w:val="none" w:sz="0" w:space="0" w:color="auto"/>
            <w:right w:val="none" w:sz="0" w:space="0" w:color="auto"/>
          </w:divBdr>
        </w:div>
        <w:div w:id="418212590">
          <w:marLeft w:val="0"/>
          <w:marRight w:val="0"/>
          <w:marTop w:val="0"/>
          <w:marBottom w:val="0"/>
          <w:divBdr>
            <w:top w:val="none" w:sz="0" w:space="0" w:color="auto"/>
            <w:left w:val="none" w:sz="0" w:space="0" w:color="auto"/>
            <w:bottom w:val="none" w:sz="0" w:space="0" w:color="auto"/>
            <w:right w:val="none" w:sz="0" w:space="0" w:color="auto"/>
          </w:divBdr>
        </w:div>
        <w:div w:id="1391224233">
          <w:marLeft w:val="0"/>
          <w:marRight w:val="0"/>
          <w:marTop w:val="0"/>
          <w:marBottom w:val="0"/>
          <w:divBdr>
            <w:top w:val="none" w:sz="0" w:space="0" w:color="auto"/>
            <w:left w:val="none" w:sz="0" w:space="0" w:color="auto"/>
            <w:bottom w:val="none" w:sz="0" w:space="0" w:color="auto"/>
            <w:right w:val="none" w:sz="0" w:space="0" w:color="auto"/>
          </w:divBdr>
        </w:div>
        <w:div w:id="711921654">
          <w:marLeft w:val="0"/>
          <w:marRight w:val="0"/>
          <w:marTop w:val="0"/>
          <w:marBottom w:val="0"/>
          <w:divBdr>
            <w:top w:val="none" w:sz="0" w:space="0" w:color="auto"/>
            <w:left w:val="none" w:sz="0" w:space="0" w:color="auto"/>
            <w:bottom w:val="none" w:sz="0" w:space="0" w:color="auto"/>
            <w:right w:val="none" w:sz="0" w:space="0" w:color="auto"/>
          </w:divBdr>
        </w:div>
        <w:div w:id="1330328487">
          <w:marLeft w:val="0"/>
          <w:marRight w:val="0"/>
          <w:marTop w:val="0"/>
          <w:marBottom w:val="0"/>
          <w:divBdr>
            <w:top w:val="none" w:sz="0" w:space="0" w:color="auto"/>
            <w:left w:val="none" w:sz="0" w:space="0" w:color="auto"/>
            <w:bottom w:val="none" w:sz="0" w:space="0" w:color="auto"/>
            <w:right w:val="none" w:sz="0" w:space="0" w:color="auto"/>
          </w:divBdr>
        </w:div>
        <w:div w:id="900947927">
          <w:marLeft w:val="0"/>
          <w:marRight w:val="0"/>
          <w:marTop w:val="0"/>
          <w:marBottom w:val="0"/>
          <w:divBdr>
            <w:top w:val="none" w:sz="0" w:space="0" w:color="auto"/>
            <w:left w:val="none" w:sz="0" w:space="0" w:color="auto"/>
            <w:bottom w:val="none" w:sz="0" w:space="0" w:color="auto"/>
            <w:right w:val="none" w:sz="0" w:space="0" w:color="auto"/>
          </w:divBdr>
        </w:div>
        <w:div w:id="1485047652">
          <w:marLeft w:val="0"/>
          <w:marRight w:val="0"/>
          <w:marTop w:val="0"/>
          <w:marBottom w:val="0"/>
          <w:divBdr>
            <w:top w:val="none" w:sz="0" w:space="0" w:color="auto"/>
            <w:left w:val="none" w:sz="0" w:space="0" w:color="auto"/>
            <w:bottom w:val="none" w:sz="0" w:space="0" w:color="auto"/>
            <w:right w:val="none" w:sz="0" w:space="0" w:color="auto"/>
          </w:divBdr>
        </w:div>
        <w:div w:id="570122545">
          <w:marLeft w:val="0"/>
          <w:marRight w:val="0"/>
          <w:marTop w:val="0"/>
          <w:marBottom w:val="0"/>
          <w:divBdr>
            <w:top w:val="none" w:sz="0" w:space="0" w:color="auto"/>
            <w:left w:val="none" w:sz="0" w:space="0" w:color="auto"/>
            <w:bottom w:val="none" w:sz="0" w:space="0" w:color="auto"/>
            <w:right w:val="none" w:sz="0" w:space="0" w:color="auto"/>
          </w:divBdr>
        </w:div>
        <w:div w:id="1003362025">
          <w:marLeft w:val="0"/>
          <w:marRight w:val="0"/>
          <w:marTop w:val="0"/>
          <w:marBottom w:val="0"/>
          <w:divBdr>
            <w:top w:val="none" w:sz="0" w:space="0" w:color="auto"/>
            <w:left w:val="none" w:sz="0" w:space="0" w:color="auto"/>
            <w:bottom w:val="none" w:sz="0" w:space="0" w:color="auto"/>
            <w:right w:val="none" w:sz="0" w:space="0" w:color="auto"/>
          </w:divBdr>
        </w:div>
        <w:div w:id="1623271031">
          <w:marLeft w:val="0"/>
          <w:marRight w:val="0"/>
          <w:marTop w:val="0"/>
          <w:marBottom w:val="0"/>
          <w:divBdr>
            <w:top w:val="none" w:sz="0" w:space="0" w:color="auto"/>
            <w:left w:val="none" w:sz="0" w:space="0" w:color="auto"/>
            <w:bottom w:val="none" w:sz="0" w:space="0" w:color="auto"/>
            <w:right w:val="none" w:sz="0" w:space="0" w:color="auto"/>
          </w:divBdr>
        </w:div>
        <w:div w:id="2024554572">
          <w:marLeft w:val="0"/>
          <w:marRight w:val="0"/>
          <w:marTop w:val="0"/>
          <w:marBottom w:val="0"/>
          <w:divBdr>
            <w:top w:val="none" w:sz="0" w:space="0" w:color="auto"/>
            <w:left w:val="none" w:sz="0" w:space="0" w:color="auto"/>
            <w:bottom w:val="none" w:sz="0" w:space="0" w:color="auto"/>
            <w:right w:val="none" w:sz="0" w:space="0" w:color="auto"/>
          </w:divBdr>
        </w:div>
        <w:div w:id="920913828">
          <w:marLeft w:val="0"/>
          <w:marRight w:val="0"/>
          <w:marTop w:val="0"/>
          <w:marBottom w:val="0"/>
          <w:divBdr>
            <w:top w:val="none" w:sz="0" w:space="0" w:color="auto"/>
            <w:left w:val="none" w:sz="0" w:space="0" w:color="auto"/>
            <w:bottom w:val="none" w:sz="0" w:space="0" w:color="auto"/>
            <w:right w:val="none" w:sz="0" w:space="0" w:color="auto"/>
          </w:divBdr>
        </w:div>
        <w:div w:id="650601854">
          <w:marLeft w:val="0"/>
          <w:marRight w:val="0"/>
          <w:marTop w:val="0"/>
          <w:marBottom w:val="0"/>
          <w:divBdr>
            <w:top w:val="none" w:sz="0" w:space="0" w:color="auto"/>
            <w:left w:val="none" w:sz="0" w:space="0" w:color="auto"/>
            <w:bottom w:val="none" w:sz="0" w:space="0" w:color="auto"/>
            <w:right w:val="none" w:sz="0" w:space="0" w:color="auto"/>
          </w:divBdr>
        </w:div>
        <w:div w:id="1167745950">
          <w:marLeft w:val="0"/>
          <w:marRight w:val="0"/>
          <w:marTop w:val="0"/>
          <w:marBottom w:val="0"/>
          <w:divBdr>
            <w:top w:val="none" w:sz="0" w:space="0" w:color="auto"/>
            <w:left w:val="none" w:sz="0" w:space="0" w:color="auto"/>
            <w:bottom w:val="none" w:sz="0" w:space="0" w:color="auto"/>
            <w:right w:val="none" w:sz="0" w:space="0" w:color="auto"/>
          </w:divBdr>
        </w:div>
        <w:div w:id="985164304">
          <w:marLeft w:val="0"/>
          <w:marRight w:val="0"/>
          <w:marTop w:val="0"/>
          <w:marBottom w:val="0"/>
          <w:divBdr>
            <w:top w:val="none" w:sz="0" w:space="0" w:color="auto"/>
            <w:left w:val="none" w:sz="0" w:space="0" w:color="auto"/>
            <w:bottom w:val="none" w:sz="0" w:space="0" w:color="auto"/>
            <w:right w:val="none" w:sz="0" w:space="0" w:color="auto"/>
          </w:divBdr>
        </w:div>
        <w:div w:id="463739530">
          <w:marLeft w:val="0"/>
          <w:marRight w:val="0"/>
          <w:marTop w:val="0"/>
          <w:marBottom w:val="0"/>
          <w:divBdr>
            <w:top w:val="none" w:sz="0" w:space="0" w:color="auto"/>
            <w:left w:val="none" w:sz="0" w:space="0" w:color="auto"/>
            <w:bottom w:val="none" w:sz="0" w:space="0" w:color="auto"/>
            <w:right w:val="none" w:sz="0" w:space="0" w:color="auto"/>
          </w:divBdr>
        </w:div>
        <w:div w:id="879589660">
          <w:marLeft w:val="0"/>
          <w:marRight w:val="0"/>
          <w:marTop w:val="0"/>
          <w:marBottom w:val="0"/>
          <w:divBdr>
            <w:top w:val="none" w:sz="0" w:space="0" w:color="auto"/>
            <w:left w:val="none" w:sz="0" w:space="0" w:color="auto"/>
            <w:bottom w:val="none" w:sz="0" w:space="0" w:color="auto"/>
            <w:right w:val="none" w:sz="0" w:space="0" w:color="auto"/>
          </w:divBdr>
        </w:div>
        <w:div w:id="1236084792">
          <w:marLeft w:val="0"/>
          <w:marRight w:val="0"/>
          <w:marTop w:val="0"/>
          <w:marBottom w:val="0"/>
          <w:divBdr>
            <w:top w:val="none" w:sz="0" w:space="0" w:color="auto"/>
            <w:left w:val="none" w:sz="0" w:space="0" w:color="auto"/>
            <w:bottom w:val="none" w:sz="0" w:space="0" w:color="auto"/>
            <w:right w:val="none" w:sz="0" w:space="0" w:color="auto"/>
          </w:divBdr>
        </w:div>
        <w:div w:id="243102582">
          <w:marLeft w:val="0"/>
          <w:marRight w:val="0"/>
          <w:marTop w:val="0"/>
          <w:marBottom w:val="0"/>
          <w:divBdr>
            <w:top w:val="none" w:sz="0" w:space="0" w:color="auto"/>
            <w:left w:val="none" w:sz="0" w:space="0" w:color="auto"/>
            <w:bottom w:val="none" w:sz="0" w:space="0" w:color="auto"/>
            <w:right w:val="none" w:sz="0" w:space="0" w:color="auto"/>
          </w:divBdr>
        </w:div>
        <w:div w:id="293757948">
          <w:marLeft w:val="0"/>
          <w:marRight w:val="0"/>
          <w:marTop w:val="0"/>
          <w:marBottom w:val="0"/>
          <w:divBdr>
            <w:top w:val="none" w:sz="0" w:space="0" w:color="auto"/>
            <w:left w:val="none" w:sz="0" w:space="0" w:color="auto"/>
            <w:bottom w:val="none" w:sz="0" w:space="0" w:color="auto"/>
            <w:right w:val="none" w:sz="0" w:space="0" w:color="auto"/>
          </w:divBdr>
        </w:div>
        <w:div w:id="168770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ook.fca.org.uk/handbook/glossary/G252.html" TargetMode="External"/><Relationship Id="rId13" Type="http://schemas.openxmlformats.org/officeDocument/2006/relationships/hyperlink" Target="https://www.handbook.fca.org.uk/handbook/glossary/G430.html" TargetMode="External"/><Relationship Id="rId3" Type="http://schemas.openxmlformats.org/officeDocument/2006/relationships/webSettings" Target="webSettings.xml"/><Relationship Id="rId7" Type="http://schemas.openxmlformats.org/officeDocument/2006/relationships/hyperlink" Target="https://www.handbook.fca.org.uk/handbook/glossary/G252.html" TargetMode="External"/><Relationship Id="rId12" Type="http://schemas.openxmlformats.org/officeDocument/2006/relationships/hyperlink" Target="https://www.handbook.fca.org.uk/handbook/glossary/G430.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andbook.fca.org.uk/handbook/glossary/G430.html" TargetMode="External"/><Relationship Id="rId11" Type="http://schemas.openxmlformats.org/officeDocument/2006/relationships/hyperlink" Target="https://www.handbook.fca.org.uk/handbook/glossary/G252.html" TargetMode="External"/><Relationship Id="rId5" Type="http://schemas.openxmlformats.org/officeDocument/2006/relationships/hyperlink" Target="https://www.handbook.fca.org.uk/handbook/glossary/G252.html" TargetMode="External"/><Relationship Id="rId15" Type="http://schemas.openxmlformats.org/officeDocument/2006/relationships/fontTable" Target="fontTable.xml"/><Relationship Id="rId10" Type="http://schemas.openxmlformats.org/officeDocument/2006/relationships/hyperlink" Target="https://www.handbook.fca.org.uk/handbook/glossary/G430.html" TargetMode="External"/><Relationship Id="rId4" Type="http://schemas.openxmlformats.org/officeDocument/2006/relationships/hyperlink" Target="https://www.handbook.fca.org.uk/handbook/glossary/G430.html" TargetMode="External"/><Relationship Id="rId9" Type="http://schemas.openxmlformats.org/officeDocument/2006/relationships/hyperlink" Target="https://www.handbook.fca.org.uk/handbook/glossary/G156.html" TargetMode="External"/><Relationship Id="rId14" Type="http://schemas.openxmlformats.org/officeDocument/2006/relationships/hyperlink" Target="https://www.handbook.fca.org.uk/handbook/glossary/G1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KELLY</dc:creator>
  <cp:keywords/>
  <dc:description/>
  <cp:lastModifiedBy>TIM KELLY</cp:lastModifiedBy>
  <cp:revision>1</cp:revision>
  <dcterms:created xsi:type="dcterms:W3CDTF">2018-02-22T09:22:00Z</dcterms:created>
  <dcterms:modified xsi:type="dcterms:W3CDTF">2018-02-22T09:24:00Z</dcterms:modified>
</cp:coreProperties>
</file>